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112E" w14:textId="36E331CC" w:rsidR="00DC089A" w:rsidRPr="00BD54D3" w:rsidRDefault="00C1722B">
      <w:pPr>
        <w:pStyle w:val="P68B1DB1-Normale1"/>
        <w:ind w:left="-284" w:right="-575"/>
        <w:rPr>
          <w:lang w:val="fr-FR"/>
        </w:rPr>
      </w:pPr>
      <w:r w:rsidRPr="00BD54D3">
        <w:rPr>
          <w:lang w:val="fr-FR"/>
        </w:rPr>
        <w:t xml:space="preserve">Communiqué de presse n.53/2022 </w:t>
      </w:r>
    </w:p>
    <w:p w14:paraId="30DFBFCA" w14:textId="77777777" w:rsidR="00DC089A" w:rsidRPr="00BD54D3" w:rsidRDefault="00DC089A">
      <w:pPr>
        <w:ind w:left="-284" w:right="-575"/>
        <w:rPr>
          <w:rFonts w:cs="Times New Roman"/>
          <w:lang w:val="fr-FR"/>
        </w:rPr>
      </w:pPr>
    </w:p>
    <w:p w14:paraId="524874AD" w14:textId="77777777" w:rsidR="00DC089A" w:rsidRPr="00BD54D3" w:rsidRDefault="00C1722B">
      <w:pPr>
        <w:pStyle w:val="P68B1DB1-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BD54D3">
        <w:rPr>
          <w:lang w:val="fr-FR"/>
        </w:rPr>
        <w:t>Le salon EIMA 2022 maintient un rythme soutenu</w:t>
      </w:r>
    </w:p>
    <w:p w14:paraId="40B0ECA3" w14:textId="5B9F8F63" w:rsidR="00DC089A" w:rsidRPr="00BD54D3" w:rsidRDefault="00C1722B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BD54D3">
        <w:rPr>
          <w:lang w:val="fr-FR"/>
        </w:rPr>
        <w:t>Le salon de la mécanique agricole, qui se déroule à la foire de Bologne, a enregistré un total de 185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>000 visiteurs au cours des trois premiers jours, et attend le décompte pour aujourd'</w:t>
      </w:r>
      <w:r w:rsidRPr="00BD54D3">
        <w:rPr>
          <w:lang w:val="fr-FR"/>
        </w:rPr>
        <w:t xml:space="preserve">hui et demain, qui pourrait </w:t>
      </w:r>
      <w:r w:rsidR="007D7D09" w:rsidRPr="00BD54D3">
        <w:rPr>
          <w:lang w:val="fr-FR"/>
        </w:rPr>
        <w:t>porter</w:t>
      </w:r>
      <w:r w:rsidRPr="00BD54D3">
        <w:rPr>
          <w:lang w:val="fr-FR"/>
        </w:rPr>
        <w:t xml:space="preserve"> l’affluence à des niveaux parmi le</w:t>
      </w:r>
      <w:r w:rsidRPr="00BD54D3">
        <w:rPr>
          <w:lang w:val="fr-FR"/>
        </w:rPr>
        <w:t>s plus élevés jamais enregistrés.</w:t>
      </w:r>
    </w:p>
    <w:p w14:paraId="5E72F03F" w14:textId="76C57313" w:rsidR="00DC089A" w:rsidRPr="00BD54D3" w:rsidRDefault="00C1722B">
      <w:pPr>
        <w:pStyle w:val="P68B1DB1-Norma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BD54D3">
        <w:rPr>
          <w:lang w:val="fr-FR"/>
        </w:rPr>
        <w:t>Une extraordinaire affluence de visiteurs caractérise la journée d'aujourd'</w:t>
      </w:r>
      <w:r w:rsidRPr="00BD54D3">
        <w:rPr>
          <w:lang w:val="fr-FR"/>
        </w:rPr>
        <w:t>hui à EIMA International, la foire de l'agromécanique en cours à Bologne. Dès le début de la matinée, un large public d'opérateurs économiques, d'</w:t>
      </w:r>
      <w:r w:rsidRPr="00BD54D3">
        <w:rPr>
          <w:lang w:val="fr-FR"/>
        </w:rPr>
        <w:t>agriculteurs, de techniciens mais aussi d'étudiants et de passionnés de mécanique agricole a peuplé les pavillons du parc des expositions, où sont exposés environ 60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 xml:space="preserve">000 modèles de machines, d'équipements et de composants pour l’agriculture et l'entretien </w:t>
      </w:r>
      <w:r w:rsidRPr="00BD54D3">
        <w:rPr>
          <w:lang w:val="fr-FR"/>
        </w:rPr>
        <w:t>des espaces verts. Dans l'attente des données relatives aux journées d'aujourd'</w:t>
      </w:r>
      <w:r w:rsidRPr="00BD54D3">
        <w:rPr>
          <w:lang w:val="fr-FR"/>
        </w:rPr>
        <w:t xml:space="preserve">hui et de demain, lorsque la manifestation </w:t>
      </w:r>
      <w:r w:rsidR="0072750B">
        <w:rPr>
          <w:lang w:val="fr-FR"/>
        </w:rPr>
        <w:t>prendra fin</w:t>
      </w:r>
      <w:bookmarkStart w:id="0" w:name="_GoBack"/>
      <w:bookmarkEnd w:id="0"/>
      <w:r w:rsidRPr="00BD54D3">
        <w:rPr>
          <w:lang w:val="fr-FR"/>
        </w:rPr>
        <w:t>, les organisateurs de FederUnacoma annoncent les entrées partielles, relatives aux trois premières journées, celles de m</w:t>
      </w:r>
      <w:r w:rsidRPr="00BD54D3">
        <w:rPr>
          <w:lang w:val="fr-FR"/>
        </w:rPr>
        <w:t>ercredi, jeudi et vendredi. Vendredi, les tourniquets ont enregistré 85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>000 entrées, dont 14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>000 visiteurs étrangers et 71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 xml:space="preserve">000 visiteurs italiens. Ajoutées aux deux premiers jours, ces données </w:t>
      </w:r>
      <w:r w:rsidR="007D7D09" w:rsidRPr="00BD54D3">
        <w:rPr>
          <w:lang w:val="fr-FR"/>
        </w:rPr>
        <w:t>indiquent</w:t>
      </w:r>
      <w:r w:rsidRPr="00BD54D3">
        <w:rPr>
          <w:lang w:val="fr-FR"/>
        </w:rPr>
        <w:t xml:space="preserve"> une présence partielle de près de 185</w:t>
      </w:r>
      <w:r w:rsidR="007D7D09" w:rsidRPr="00BD54D3">
        <w:rPr>
          <w:lang w:val="fr-FR"/>
        </w:rPr>
        <w:t> </w:t>
      </w:r>
      <w:r w:rsidRPr="00BD54D3">
        <w:rPr>
          <w:lang w:val="fr-FR"/>
        </w:rPr>
        <w:t>000 personne</w:t>
      </w:r>
      <w:r w:rsidRPr="00BD54D3">
        <w:rPr>
          <w:lang w:val="fr-FR"/>
        </w:rPr>
        <w:t>s, ce qui permet de prédire des niveaux d'audience parmi les plus élevés jamais enregistrés à la fin du salon. La foule des visiteurs s'est répartie dans les 14 secteurs de spécialisation qui articulent l'exposition et dans les 5 salons thématiques, avec c</w:t>
      </w:r>
      <w:r w:rsidRPr="00BD54D3">
        <w:rPr>
          <w:lang w:val="fr-FR"/>
        </w:rPr>
        <w:t>omme pôle d’attraction également l’arène et les espaces à l'extérieur des pavillons, où se déroulent à intervalles réguliers le défilé des tracteurs finalistes du Tractor of the Year, les épreuves de Garden E-motion consacrées aux véhicul</w:t>
      </w:r>
      <w:r w:rsidR="007D7D09" w:rsidRPr="00BD54D3">
        <w:rPr>
          <w:lang w:val="fr-FR"/>
        </w:rPr>
        <w:t>e</w:t>
      </w:r>
      <w:r w:rsidRPr="00BD54D3">
        <w:rPr>
          <w:lang w:val="fr-FR"/>
        </w:rPr>
        <w:t xml:space="preserve">s de jardinage et </w:t>
      </w:r>
      <w:r w:rsidRPr="00BD54D3">
        <w:rPr>
          <w:lang w:val="fr-FR"/>
        </w:rPr>
        <w:t>d'entretien des espaces verts, les démonstrations pour la mécanisation de la filière bioénergétique, ainsi que les épreuves d'habileté</w:t>
      </w:r>
      <w:r w:rsidRPr="00BD54D3">
        <w:rPr>
          <w:lang w:val="fr-FR"/>
        </w:rPr>
        <w:t xml:space="preserve"> consacrées aux entrepreneurs, qui s'ajoutent aux démonstrations promues par des constructeurs individuels.</w:t>
      </w:r>
    </w:p>
    <w:p w14:paraId="42BB1E2E" w14:textId="4DB5B5EF" w:rsidR="00DC089A" w:rsidRPr="00BD54D3" w:rsidRDefault="00DC089A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49A13D45" w14:textId="77777777" w:rsidR="00DC089A" w:rsidRPr="00BD54D3" w:rsidRDefault="00DC089A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13F5521F" w14:textId="65C14684" w:rsidR="00DC089A" w:rsidRPr="00BD54D3" w:rsidRDefault="00C1722B">
      <w:pPr>
        <w:pStyle w:val="P68B1DB1-Normale5"/>
        <w:ind w:left="-284"/>
        <w:jc w:val="both"/>
        <w:rPr>
          <w:color w:val="212529"/>
          <w:lang w:val="fr-FR"/>
        </w:rPr>
      </w:pPr>
      <w:r w:rsidRPr="00BD54D3">
        <w:rPr>
          <w:lang w:val="fr-FR"/>
        </w:rPr>
        <w:t>Bologne, le</w:t>
      </w:r>
      <w:r w:rsidRPr="00BD54D3">
        <w:rPr>
          <w:lang w:val="fr-FR"/>
        </w:rPr>
        <w:t xml:space="preserve"> 12 novembre 2022</w:t>
      </w:r>
    </w:p>
    <w:sectPr w:rsidR="00DC089A" w:rsidRPr="00BD54D3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E953" w14:textId="77777777" w:rsidR="00C1722B" w:rsidRDefault="00C1722B">
      <w:r>
        <w:separator/>
      </w:r>
    </w:p>
  </w:endnote>
  <w:endnote w:type="continuationSeparator" w:id="0">
    <w:p w14:paraId="5C93CF26" w14:textId="77777777" w:rsidR="00C1722B" w:rsidRDefault="00C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5C3F" w14:textId="77777777" w:rsidR="00C1722B" w:rsidRDefault="00C1722B">
      <w:r>
        <w:separator/>
      </w:r>
    </w:p>
  </w:footnote>
  <w:footnote w:type="continuationSeparator" w:id="0">
    <w:p w14:paraId="54B3F059" w14:textId="77777777" w:rsidR="00C1722B" w:rsidRDefault="00C1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DC089A" w:rsidRDefault="00C1722B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DC089A" w:rsidRDefault="00C1722B">
                            <w:pPr>
                              <w:pStyle w:val="P68B1DB1-Intestazione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DC089A" w:rsidRDefault="00C1722B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D22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289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5554"/>
    <w:rsid w:val="006C65AF"/>
    <w:rsid w:val="006C7CF0"/>
    <w:rsid w:val="006D2203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2750B"/>
    <w:rsid w:val="00731188"/>
    <w:rsid w:val="00733D65"/>
    <w:rsid w:val="00745ECB"/>
    <w:rsid w:val="0075121D"/>
    <w:rsid w:val="007538AA"/>
    <w:rsid w:val="007609F5"/>
    <w:rsid w:val="00766BC5"/>
    <w:rsid w:val="00772887"/>
    <w:rsid w:val="007751D3"/>
    <w:rsid w:val="00790E65"/>
    <w:rsid w:val="007A2B46"/>
    <w:rsid w:val="007A2D4F"/>
    <w:rsid w:val="007D4764"/>
    <w:rsid w:val="007D72CD"/>
    <w:rsid w:val="007D7C85"/>
    <w:rsid w:val="007D7D09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27AC"/>
    <w:rsid w:val="008C6C11"/>
    <w:rsid w:val="008C7871"/>
    <w:rsid w:val="008D1A58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038E2"/>
    <w:rsid w:val="00B16CF7"/>
    <w:rsid w:val="00B21437"/>
    <w:rsid w:val="00B24157"/>
    <w:rsid w:val="00B254EA"/>
    <w:rsid w:val="00B26F39"/>
    <w:rsid w:val="00B45FD1"/>
    <w:rsid w:val="00B50277"/>
    <w:rsid w:val="00B510F6"/>
    <w:rsid w:val="00B51775"/>
    <w:rsid w:val="00B535FE"/>
    <w:rsid w:val="00B57572"/>
    <w:rsid w:val="00B90224"/>
    <w:rsid w:val="00B9365F"/>
    <w:rsid w:val="00BA004C"/>
    <w:rsid w:val="00BA1DF9"/>
    <w:rsid w:val="00BA7856"/>
    <w:rsid w:val="00BB5B61"/>
    <w:rsid w:val="00BC3205"/>
    <w:rsid w:val="00BD54D3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1722B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A3BCD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43806"/>
    <w:rsid w:val="00D51AA0"/>
    <w:rsid w:val="00D54242"/>
    <w:rsid w:val="00D560A4"/>
    <w:rsid w:val="00D616AE"/>
    <w:rsid w:val="00D63F7C"/>
    <w:rsid w:val="00D722A1"/>
    <w:rsid w:val="00D9668A"/>
    <w:rsid w:val="00DC089A"/>
    <w:rsid w:val="00DC1CB4"/>
    <w:rsid w:val="00DE381A"/>
    <w:rsid w:val="00DE3A07"/>
    <w:rsid w:val="00DE3BF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eastAsia="Calibri" w:cs="Times New Roman"/>
      <w:b/>
      <w:color w:val="auto"/>
      <w:sz w:val="28"/>
      <w:bdr w:val="none" w:sz="0" w:space="0" w:color="auto"/>
    </w:rPr>
  </w:style>
  <w:style w:type="paragraph" w:customStyle="1" w:styleId="P68B1DB1-Normale3">
    <w:name w:val="P68B1DB1-Normale3"/>
    <w:basedOn w:val="Normale"/>
    <w:rPr>
      <w:rFonts w:eastAsia="Calibri" w:cs="Times New Roman"/>
      <w:b/>
      <w:i/>
      <w:color w:val="auto"/>
      <w:bdr w:val="none" w:sz="0" w:space="0" w:color="auto"/>
    </w:rPr>
  </w:style>
  <w:style w:type="paragraph" w:customStyle="1" w:styleId="P68B1DB1-Normale4">
    <w:name w:val="P68B1DB1-Normale4"/>
    <w:basedOn w:val="Normale"/>
    <w:rPr>
      <w:rFonts w:eastAsia="Calibri" w:cs="Times New Roman"/>
      <w:color w:val="auto"/>
      <w:bdr w:val="none" w:sz="0" w:space="0" w:color="auto"/>
    </w:rPr>
  </w:style>
  <w:style w:type="paragraph" w:customStyle="1" w:styleId="P68B1DB1-Normale5">
    <w:name w:val="P68B1DB1-Normale5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6">
    <w:name w:val="P68B1DB1-Intestazione6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B1682-320F-4621-90AF-D8BEFD0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5</cp:revision>
  <cp:lastPrinted>2022-11-10T11:16:00Z</cp:lastPrinted>
  <dcterms:created xsi:type="dcterms:W3CDTF">2022-11-12T15:43:00Z</dcterms:created>
  <dcterms:modified xsi:type="dcterms:W3CDTF">2022-11-12T18:38:00Z</dcterms:modified>
</cp:coreProperties>
</file>